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0" w:firstLineChars="0"/>
        <w:jc w:val="center"/>
        <w:rPr>
          <w:rFonts w:hint="default"/>
          <w:b/>
          <w:bCs/>
          <w:sz w:val="44"/>
          <w:szCs w:val="44"/>
          <w:lang w:val="en-US" w:eastAsia="zh-CN"/>
        </w:rPr>
      </w:pPr>
      <w:r>
        <w:rPr>
          <w:b/>
          <w:bCs/>
          <w:sz w:val="44"/>
          <w:szCs w:val="44"/>
        </w:rPr>
        <w:t>林芝市技工学校</w:t>
      </w:r>
      <w:r>
        <w:rPr>
          <w:rFonts w:hint="eastAsia"/>
          <w:b/>
          <w:bCs/>
          <w:sz w:val="44"/>
          <w:szCs w:val="44"/>
          <w:lang w:val="en-US" w:eastAsia="zh-CN"/>
        </w:rPr>
        <w:t>2021年招生简章（补充）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30"/>
          <w:szCs w:val="3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900" w:firstLineChars="300"/>
        <w:rPr>
          <w:sz w:val="30"/>
          <w:szCs w:val="30"/>
        </w:rPr>
      </w:pPr>
      <w:r>
        <w:rPr>
          <w:sz w:val="30"/>
          <w:szCs w:val="30"/>
        </w:rPr>
        <w:t>林芝市技工学校(西藏自治区交通技工学校)位于林芝市巴宜区觉木滨河路，是林芝市政府批准成立、市人社局直属、西藏自治区地级市第一所公办技工学校。</w:t>
      </w:r>
      <w:r>
        <w:rPr>
          <w:rFonts w:hint="eastAsia"/>
          <w:sz w:val="30"/>
          <w:szCs w:val="30"/>
          <w:lang w:val="en-US" w:eastAsia="zh-CN"/>
        </w:rPr>
        <w:t>学校于</w:t>
      </w:r>
      <w:r>
        <w:rPr>
          <w:sz w:val="30"/>
          <w:szCs w:val="30"/>
        </w:rPr>
        <w:t>2020年6月23日揭牌并投入使用</w:t>
      </w:r>
      <w:r>
        <w:rPr>
          <w:rFonts w:hint="eastAsia"/>
          <w:sz w:val="30"/>
          <w:szCs w:val="30"/>
          <w:lang w:eastAsia="zh-CN"/>
        </w:rPr>
        <w:t>，</w:t>
      </w:r>
      <w:r>
        <w:rPr>
          <w:rFonts w:hint="eastAsia"/>
          <w:sz w:val="30"/>
          <w:szCs w:val="30"/>
          <w:lang w:val="en-US" w:eastAsia="zh-CN"/>
        </w:rPr>
        <w:t>并于</w:t>
      </w:r>
      <w:r>
        <w:rPr>
          <w:sz w:val="30"/>
          <w:szCs w:val="30"/>
        </w:rPr>
        <w:t>2020年8月8日加挂“西藏自治区交通技工学校”的牌子。</w:t>
      </w:r>
      <w:r>
        <w:rPr>
          <w:rFonts w:hint="eastAsia"/>
          <w:sz w:val="30"/>
          <w:szCs w:val="30"/>
          <w:lang w:val="en-US" w:eastAsia="zh-CN"/>
        </w:rPr>
        <w:t>为满足自治区和林芝市技能人才培养需要</w:t>
      </w:r>
      <w:r>
        <w:rPr>
          <w:sz w:val="30"/>
          <w:szCs w:val="30"/>
        </w:rPr>
        <w:t>，在自治区党委、政府</w:t>
      </w:r>
      <w:r>
        <w:rPr>
          <w:rFonts w:hint="eastAsia"/>
          <w:sz w:val="30"/>
          <w:szCs w:val="30"/>
          <w:lang w:eastAsia="zh-CN"/>
        </w:rPr>
        <w:t>，</w:t>
      </w:r>
      <w:r>
        <w:rPr>
          <w:sz w:val="30"/>
          <w:szCs w:val="30"/>
        </w:rPr>
        <w:t>林芝市委、市政府和广东省第九批援藏工作队高度重视以及广东省人力资源社会保障厅的大力支持下，按照国家技师学院标准规划设计的学校二期建设已全面启动，计划于</w:t>
      </w:r>
      <w:r>
        <w:rPr>
          <w:rFonts w:hint="eastAsia"/>
          <w:sz w:val="30"/>
          <w:szCs w:val="30"/>
          <w:lang w:val="en-US" w:eastAsia="zh-CN"/>
        </w:rPr>
        <w:t>2022</w:t>
      </w:r>
      <w:r>
        <w:rPr>
          <w:sz w:val="30"/>
          <w:szCs w:val="30"/>
        </w:rPr>
        <w:t>年投入使用。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900" w:firstLineChars="300"/>
        <w:rPr>
          <w:sz w:val="30"/>
          <w:szCs w:val="30"/>
        </w:rPr>
      </w:pPr>
      <w:r>
        <w:rPr>
          <w:sz w:val="30"/>
          <w:szCs w:val="30"/>
        </w:rPr>
        <w:t>林芝市技工学校坚持以德树人和培养工匠精神为根本，秉承“技能引领、校企合作、内涵发展”办学理念，以服务</w:t>
      </w:r>
      <w:r>
        <w:rPr>
          <w:rFonts w:hint="eastAsia"/>
          <w:sz w:val="30"/>
          <w:szCs w:val="30"/>
          <w:lang w:val="en-US" w:eastAsia="zh-CN"/>
        </w:rPr>
        <w:t>全区技能人才培养</w:t>
      </w:r>
      <w:r>
        <w:rPr>
          <w:sz w:val="30"/>
          <w:szCs w:val="30"/>
        </w:rPr>
        <w:t>需求为目标，充分发挥广东援藏优势，采取“产教融合、工学交替</w:t>
      </w:r>
      <w:r>
        <w:rPr>
          <w:rFonts w:hint="eastAsia"/>
          <w:sz w:val="30"/>
          <w:szCs w:val="30"/>
          <w:lang w:eastAsia="zh-CN"/>
        </w:rPr>
        <w:t>、</w:t>
      </w:r>
      <w:r>
        <w:rPr>
          <w:sz w:val="30"/>
          <w:szCs w:val="30"/>
        </w:rPr>
        <w:t>订单定向”的人才培养模式，主要培养满足社会需求的中、高级技能人才</w:t>
      </w:r>
      <w:r>
        <w:rPr>
          <w:rFonts w:hint="eastAsia"/>
          <w:sz w:val="30"/>
          <w:szCs w:val="30"/>
          <w:lang w:eastAsia="zh-CN"/>
        </w:rPr>
        <w:t>，</w:t>
      </w:r>
      <w:r>
        <w:rPr>
          <w:sz w:val="30"/>
          <w:szCs w:val="30"/>
        </w:rPr>
        <w:t>现面向全区招生。</w:t>
      </w:r>
    </w:p>
    <w:p>
      <w:pPr>
        <w:keepNext w:val="0"/>
        <w:keepLines w:val="0"/>
        <w:widowControl/>
        <w:suppressLineNumbers w:val="0"/>
        <w:jc w:val="left"/>
        <w:rPr>
          <w:sz w:val="30"/>
          <w:szCs w:val="30"/>
        </w:rPr>
      </w:pPr>
      <w:r>
        <w:rPr>
          <w:rStyle w:val="5"/>
          <w:rFonts w:ascii="宋体" w:hAnsi="宋体" w:eastAsia="宋体" w:cs="宋体"/>
          <w:kern w:val="0"/>
          <w:sz w:val="30"/>
          <w:szCs w:val="30"/>
          <w:lang w:val="en-US" w:eastAsia="zh-CN" w:bidi="ar"/>
        </w:rPr>
        <w:t>招生对象</w:t>
      </w:r>
      <w:r>
        <w:rPr>
          <w:rStyle w:val="5"/>
          <w:rFonts w:hint="eastAsia" w:ascii="宋体" w:hAnsi="宋体" w:eastAsia="宋体" w:cs="宋体"/>
          <w:kern w:val="0"/>
          <w:sz w:val="30"/>
          <w:szCs w:val="30"/>
          <w:lang w:val="en-US" w:eastAsia="zh-CN" w:bidi="ar"/>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30"/>
          <w:szCs w:val="30"/>
        </w:rPr>
      </w:pPr>
      <w:r>
        <w:rPr>
          <w:sz w:val="30"/>
          <w:szCs w:val="30"/>
        </w:rPr>
        <w:t> </w:t>
      </w:r>
      <w:r>
        <w:rPr>
          <w:rFonts w:hint="eastAsia"/>
          <w:sz w:val="30"/>
          <w:szCs w:val="30"/>
          <w:lang w:val="en-US" w:eastAsia="zh-CN"/>
        </w:rPr>
        <w:t xml:space="preserve">    </w:t>
      </w:r>
      <w:r>
        <w:rPr>
          <w:sz w:val="30"/>
          <w:szCs w:val="30"/>
        </w:rPr>
        <w:t>西藏籍</w:t>
      </w:r>
      <w:r>
        <w:rPr>
          <w:rFonts w:hint="eastAsia"/>
          <w:sz w:val="30"/>
          <w:szCs w:val="30"/>
          <w:lang w:val="en-US" w:eastAsia="zh-CN"/>
        </w:rPr>
        <w:t>2021</w:t>
      </w:r>
      <w:r>
        <w:rPr>
          <w:sz w:val="30"/>
          <w:szCs w:val="30"/>
        </w:rPr>
        <w:t>届</w:t>
      </w:r>
      <w:r>
        <w:rPr>
          <w:rFonts w:hint="eastAsia"/>
          <w:sz w:val="30"/>
          <w:szCs w:val="30"/>
          <w:lang w:val="en-US" w:eastAsia="zh-CN"/>
        </w:rPr>
        <w:t>和往届</w:t>
      </w:r>
      <w:r>
        <w:rPr>
          <w:color w:val="4E3E3A"/>
          <w:spacing w:val="23"/>
          <w:sz w:val="30"/>
          <w:szCs w:val="30"/>
          <w:shd w:val="clear" w:fill="FDFAF6"/>
        </w:rPr>
        <w:t>高中及同等学历</w:t>
      </w:r>
      <w:r>
        <w:rPr>
          <w:sz w:val="30"/>
          <w:szCs w:val="30"/>
        </w:rPr>
        <w:t>毕业生（14-22周岁）</w:t>
      </w:r>
    </w:p>
    <w:p>
      <w:pPr>
        <w:keepNext w:val="0"/>
        <w:keepLines w:val="0"/>
        <w:widowControl/>
        <w:suppressLineNumbers w:val="0"/>
        <w:jc w:val="left"/>
        <w:rPr>
          <w:sz w:val="30"/>
          <w:szCs w:val="30"/>
        </w:rPr>
      </w:pPr>
      <w:r>
        <w:rPr>
          <w:rStyle w:val="5"/>
          <w:rFonts w:ascii="宋体" w:hAnsi="宋体" w:eastAsia="宋体" w:cs="宋体"/>
          <w:kern w:val="0"/>
          <w:sz w:val="30"/>
          <w:szCs w:val="30"/>
          <w:lang w:val="en-US" w:eastAsia="zh-CN" w:bidi="ar"/>
        </w:rPr>
        <w:t>培养层次及学制</w:t>
      </w:r>
      <w:r>
        <w:rPr>
          <w:rStyle w:val="5"/>
          <w:rFonts w:hint="eastAsia" w:ascii="宋体" w:hAnsi="宋体" w:eastAsia="宋体" w:cs="宋体"/>
          <w:kern w:val="0"/>
          <w:sz w:val="30"/>
          <w:szCs w:val="30"/>
          <w:lang w:val="en-US" w:eastAsia="zh-CN" w:bidi="ar"/>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00" w:firstLineChars="200"/>
        <w:rPr>
          <w:sz w:val="30"/>
          <w:szCs w:val="30"/>
        </w:rPr>
      </w:pPr>
      <w:r>
        <w:rPr>
          <w:sz w:val="30"/>
          <w:szCs w:val="30"/>
        </w:rPr>
        <w:t>高级技工，学制3年（高中及同等学历起点，在校就读二年，第三年</w:t>
      </w:r>
      <w:r>
        <w:rPr>
          <w:rFonts w:hint="eastAsia"/>
          <w:sz w:val="30"/>
          <w:szCs w:val="30"/>
          <w:lang w:val="en-US" w:eastAsia="zh-CN"/>
        </w:rPr>
        <w:t>校外</w:t>
      </w:r>
      <w:r>
        <w:rPr>
          <w:sz w:val="30"/>
          <w:szCs w:val="30"/>
        </w:rPr>
        <w:t>实习）。</w:t>
      </w:r>
    </w:p>
    <w:p>
      <w:pPr>
        <w:keepNext w:val="0"/>
        <w:keepLines w:val="0"/>
        <w:widowControl/>
        <w:suppressLineNumbers w:val="0"/>
        <w:jc w:val="left"/>
        <w:rPr>
          <w:sz w:val="30"/>
          <w:szCs w:val="30"/>
        </w:rPr>
      </w:pPr>
      <w:r>
        <w:rPr>
          <w:rStyle w:val="5"/>
          <w:rFonts w:ascii="宋体" w:hAnsi="宋体" w:eastAsia="宋体" w:cs="宋体"/>
          <w:kern w:val="0"/>
          <w:sz w:val="30"/>
          <w:szCs w:val="30"/>
          <w:lang w:val="en-US" w:eastAsia="zh-CN" w:bidi="ar"/>
        </w:rPr>
        <w:t>招生专业优惠政策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30"/>
          <w:szCs w:val="30"/>
        </w:rPr>
      </w:pPr>
      <w:r>
        <w:rPr>
          <w:rStyle w:val="5"/>
          <w:sz w:val="30"/>
          <w:szCs w:val="30"/>
        </w:rPr>
        <w:t>学校优惠政策：</w:t>
      </w:r>
      <w:r>
        <w:rPr>
          <w:sz w:val="30"/>
          <w:szCs w:val="30"/>
        </w:rPr>
        <w:t>免住宿费、包推荐就业；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30"/>
          <w:szCs w:val="30"/>
        </w:rPr>
      </w:pPr>
      <w:r>
        <w:rPr>
          <w:rStyle w:val="5"/>
          <w:rFonts w:hint="eastAsia"/>
          <w:sz w:val="30"/>
          <w:szCs w:val="30"/>
          <w:lang w:val="en-US" w:eastAsia="zh-CN"/>
        </w:rPr>
        <w:t>1）</w:t>
      </w:r>
      <w:r>
        <w:rPr>
          <w:rStyle w:val="5"/>
          <w:sz w:val="30"/>
          <w:szCs w:val="30"/>
        </w:rPr>
        <w:t>国家免学费：</w:t>
      </w:r>
      <w:r>
        <w:rPr>
          <w:sz w:val="30"/>
          <w:szCs w:val="30"/>
        </w:rPr>
        <w:t>技工院校全日制正式学籍一、二、三年级在校生中所有农村（含县镇）学生、城市涉农专业学生和家庭经济困难学生（艺术类相关表演专业学生除外）可申请技工学校国家免学费。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30"/>
          <w:szCs w:val="30"/>
        </w:rPr>
      </w:pPr>
      <w:r>
        <w:rPr>
          <w:rStyle w:val="5"/>
          <w:rFonts w:hint="eastAsia"/>
          <w:sz w:val="30"/>
          <w:szCs w:val="30"/>
          <w:lang w:val="en-US" w:eastAsia="zh-CN"/>
        </w:rPr>
        <w:t>2）</w:t>
      </w:r>
      <w:r>
        <w:rPr>
          <w:rStyle w:val="5"/>
          <w:sz w:val="30"/>
          <w:szCs w:val="30"/>
        </w:rPr>
        <w:t>国家助学金：</w:t>
      </w:r>
      <w:r>
        <w:rPr>
          <w:sz w:val="30"/>
          <w:szCs w:val="30"/>
        </w:rPr>
        <w:t>技工院校全日制正式学籍一、二年级在校涉农专业学生和非涉农专业家庭经济困难学生。农村学生（不含县城）全部享受助学金。平均资助标准为每生每年2000元，国家助学金通过中职学生资助卡发放给受助学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30"/>
          <w:szCs w:val="30"/>
        </w:rPr>
      </w:pPr>
      <w:r>
        <w:rPr>
          <w:rStyle w:val="5"/>
          <w:rFonts w:hint="eastAsia"/>
          <w:sz w:val="30"/>
          <w:szCs w:val="30"/>
          <w:lang w:val="en-US" w:eastAsia="zh-CN"/>
        </w:rPr>
        <w:t>3）</w:t>
      </w:r>
      <w:r>
        <w:rPr>
          <w:rStyle w:val="5"/>
          <w:sz w:val="30"/>
          <w:szCs w:val="30"/>
        </w:rPr>
        <w:t>国家奖学金：</w:t>
      </w:r>
      <w:r>
        <w:rPr>
          <w:sz w:val="30"/>
          <w:szCs w:val="30"/>
        </w:rPr>
        <w:t>国家对技工院校全日制二年级（含）以上学生中学习成绩优异、技能表现</w:t>
      </w:r>
      <w:bookmarkStart w:id="0" w:name="_GoBack"/>
      <w:bookmarkEnd w:id="0"/>
      <w:r>
        <w:rPr>
          <w:sz w:val="30"/>
          <w:szCs w:val="30"/>
        </w:rPr>
        <w:t>突出的学生进行奖励。每年奖励2万名学生，奖学金标准为每生每年6000元。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30"/>
          <w:szCs w:val="30"/>
        </w:rPr>
      </w:pPr>
      <w:r>
        <w:rPr>
          <w:rStyle w:val="5"/>
          <w:rFonts w:hint="eastAsia"/>
          <w:sz w:val="30"/>
          <w:szCs w:val="30"/>
          <w:lang w:val="en-US" w:eastAsia="zh-CN"/>
        </w:rPr>
        <w:t>4）</w:t>
      </w:r>
      <w:r>
        <w:rPr>
          <w:rStyle w:val="5"/>
          <w:sz w:val="30"/>
          <w:szCs w:val="30"/>
        </w:rPr>
        <w:t>雨露计划：</w:t>
      </w:r>
      <w:r>
        <w:rPr>
          <w:sz w:val="30"/>
          <w:szCs w:val="30"/>
        </w:rPr>
        <w:t>就读技工院校的建档立卡贫困子女补助资金为每户每年3000元，通过一卡（折）通直接补给贫困家庭。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30"/>
          <w:szCs w:val="30"/>
        </w:rPr>
      </w:pPr>
      <w:r>
        <w:rPr>
          <w:rStyle w:val="5"/>
          <w:rFonts w:hint="eastAsia"/>
          <w:sz w:val="30"/>
          <w:szCs w:val="30"/>
          <w:lang w:val="en-US" w:eastAsia="zh-CN"/>
        </w:rPr>
        <w:t>5）</w:t>
      </w:r>
      <w:r>
        <w:rPr>
          <w:rStyle w:val="5"/>
          <w:sz w:val="30"/>
          <w:szCs w:val="30"/>
        </w:rPr>
        <w:t>“技能雏鹰”奖（助）学金：</w:t>
      </w:r>
      <w:r>
        <w:rPr>
          <w:sz w:val="30"/>
          <w:szCs w:val="30"/>
        </w:rPr>
        <w:t>对技工院校在校学生中品学兼优、技能突出的学生给予“技能雏鹰”奖学金；对家庭经济困难且未能享受国家或地方助学金的学生给予“技能雏鹰”助学金。奖（助）学金标准为每生每年3000元。</w:t>
      </w:r>
    </w:p>
    <w:p>
      <w:pPr>
        <w:keepNext w:val="0"/>
        <w:keepLines w:val="0"/>
        <w:widowControl/>
        <w:suppressLineNumbers w:val="0"/>
        <w:jc w:val="left"/>
        <w:rPr>
          <w:sz w:val="30"/>
          <w:szCs w:val="30"/>
        </w:rPr>
      </w:pPr>
      <w:r>
        <w:rPr>
          <w:rStyle w:val="5"/>
          <w:rFonts w:ascii="宋体" w:hAnsi="宋体" w:eastAsia="宋体" w:cs="宋体"/>
          <w:kern w:val="0"/>
          <w:sz w:val="30"/>
          <w:szCs w:val="30"/>
          <w:lang w:val="en-US" w:eastAsia="zh-CN" w:bidi="ar"/>
        </w:rPr>
        <w:t>毕业生待遇</w:t>
      </w:r>
      <w:r>
        <w:rPr>
          <w:rStyle w:val="5"/>
          <w:rFonts w:hint="eastAsia" w:ascii="宋体" w:hAnsi="宋体" w:eastAsia="宋体" w:cs="宋体"/>
          <w:kern w:val="0"/>
          <w:sz w:val="30"/>
          <w:szCs w:val="30"/>
          <w:lang w:val="en-US" w:eastAsia="zh-CN" w:bidi="ar"/>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30"/>
          <w:szCs w:val="30"/>
        </w:rPr>
      </w:pPr>
      <w:r>
        <w:rPr>
          <w:sz w:val="30"/>
          <w:szCs w:val="30"/>
        </w:rPr>
        <w:t>毕业生可获得林芝市技工学校（西藏自治区交通技工学校）毕业证书和国家职业资格中级或高级等级证书，并由学校统一推荐就业。</w:t>
      </w:r>
    </w:p>
    <w:p>
      <w:pPr>
        <w:keepNext w:val="0"/>
        <w:keepLines w:val="0"/>
        <w:widowControl/>
        <w:suppressLineNumbers w:val="0"/>
        <w:jc w:val="left"/>
        <w:rPr>
          <w:rStyle w:val="5"/>
          <w:rFonts w:hint="eastAsia" w:ascii="宋体" w:hAnsi="宋体" w:eastAsia="宋体" w:cs="宋体"/>
          <w:kern w:val="0"/>
          <w:sz w:val="30"/>
          <w:szCs w:val="30"/>
          <w:lang w:val="en-US" w:eastAsia="zh-CN" w:bidi="ar"/>
        </w:rPr>
      </w:pPr>
      <w:r>
        <w:rPr>
          <w:rStyle w:val="5"/>
          <w:rFonts w:hint="eastAsia" w:ascii="宋体" w:hAnsi="宋体" w:eastAsia="宋体" w:cs="宋体"/>
          <w:kern w:val="0"/>
          <w:sz w:val="30"/>
          <w:szCs w:val="30"/>
          <w:lang w:val="en-US" w:eastAsia="zh-CN" w:bidi="ar"/>
        </w:rPr>
        <w:t>招生计划：</w:t>
      </w:r>
    </w:p>
    <w:tbl>
      <w:tblPr>
        <w:tblStyle w:val="3"/>
        <w:tblW w:w="8580" w:type="dxa"/>
        <w:tblInd w:w="0" w:type="dxa"/>
        <w:shd w:val="clear" w:color="auto" w:fill="auto"/>
        <w:tblLayout w:type="autofit"/>
        <w:tblCellMar>
          <w:top w:w="0" w:type="dxa"/>
          <w:left w:w="0" w:type="dxa"/>
          <w:bottom w:w="0" w:type="dxa"/>
          <w:right w:w="0" w:type="dxa"/>
        </w:tblCellMar>
      </w:tblPr>
      <w:tblGrid>
        <w:gridCol w:w="735"/>
        <w:gridCol w:w="3483"/>
        <w:gridCol w:w="665"/>
        <w:gridCol w:w="761"/>
        <w:gridCol w:w="1292"/>
        <w:gridCol w:w="665"/>
        <w:gridCol w:w="979"/>
      </w:tblGrid>
      <w:tr>
        <w:tblPrEx>
          <w:shd w:val="clear" w:color="auto" w:fill="auto"/>
          <w:tblCellMar>
            <w:top w:w="0" w:type="dxa"/>
            <w:left w:w="0" w:type="dxa"/>
            <w:bottom w:w="0" w:type="dxa"/>
            <w:right w:w="0" w:type="dxa"/>
          </w:tblCellMar>
        </w:tblPrEx>
        <w:trPr>
          <w:trHeight w:val="744" w:hRule="atLeast"/>
        </w:trPr>
        <w:tc>
          <w:tcPr>
            <w:tcW w:w="8580" w:type="dxa"/>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30"/>
                <w:szCs w:val="30"/>
                <w:u w:val="none"/>
                <w:lang w:val="en-US" w:eastAsia="zh-CN" w:bidi="ar"/>
              </w:rPr>
              <w:t>2021年招生计划表（补充）</w:t>
            </w:r>
          </w:p>
        </w:tc>
      </w:tr>
      <w:tr>
        <w:tblPrEx>
          <w:shd w:val="clear" w:color="auto" w:fill="auto"/>
          <w:tblCellMar>
            <w:top w:w="0" w:type="dxa"/>
            <w:left w:w="0" w:type="dxa"/>
            <w:bottom w:w="0" w:type="dxa"/>
            <w:right w:w="0"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起点</w:t>
            </w:r>
          </w:p>
        </w:tc>
        <w:tc>
          <w:tcPr>
            <w:tcW w:w="7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开班数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招生人数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学费</w:t>
            </w:r>
          </w:p>
        </w:tc>
      </w:tr>
      <w:tr>
        <w:tblPrEx>
          <w:tblCellMar>
            <w:top w:w="0" w:type="dxa"/>
            <w:left w:w="0" w:type="dxa"/>
            <w:bottom w:w="0" w:type="dxa"/>
            <w:right w:w="0" w:type="dxa"/>
          </w:tblCellMar>
        </w:tblPrEx>
        <w:trPr>
          <w:trHeight w:val="499"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公路施工与养护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高中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三年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免学费</w:t>
            </w:r>
          </w:p>
        </w:tc>
      </w:tr>
      <w:tr>
        <w:tblPrEx>
          <w:tblCellMar>
            <w:top w:w="0" w:type="dxa"/>
            <w:left w:w="0" w:type="dxa"/>
            <w:bottom w:w="0" w:type="dxa"/>
            <w:right w:w="0" w:type="dxa"/>
          </w:tblCellMar>
        </w:tblPrEx>
        <w:trPr>
          <w:trHeight w:val="499"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铁路客运服务</w:t>
            </w:r>
          </w:p>
        </w:tc>
        <w:tc>
          <w:tcPr>
            <w:tcW w:w="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高中</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2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w:t>
            </w:r>
          </w:p>
        </w:tc>
        <w:tc>
          <w:tcPr>
            <w:tcW w:w="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三年</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免学费</w:t>
            </w:r>
          </w:p>
        </w:tc>
      </w:tr>
      <w:tr>
        <w:tblPrEx>
          <w:tblCellMar>
            <w:top w:w="0" w:type="dxa"/>
            <w:left w:w="0" w:type="dxa"/>
            <w:bottom w:w="0" w:type="dxa"/>
            <w:right w:w="0" w:type="dxa"/>
          </w:tblCellMar>
        </w:tblPrEx>
        <w:trPr>
          <w:trHeight w:val="499"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电子商务（美工与运营）</w:t>
            </w:r>
          </w:p>
        </w:tc>
        <w:tc>
          <w:tcPr>
            <w:tcW w:w="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高中</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w:t>
            </w:r>
          </w:p>
        </w:tc>
        <w:tc>
          <w:tcPr>
            <w:tcW w:w="12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三年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免学费</w:t>
            </w:r>
          </w:p>
        </w:tc>
      </w:tr>
      <w:tr>
        <w:tblPrEx>
          <w:tblCellMar>
            <w:top w:w="0" w:type="dxa"/>
            <w:left w:w="0" w:type="dxa"/>
            <w:bottom w:w="0" w:type="dxa"/>
            <w:right w:w="0" w:type="dxa"/>
          </w:tblCellMar>
        </w:tblPrEx>
        <w:trPr>
          <w:trHeight w:val="499"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酒店管理与旅游</w:t>
            </w:r>
          </w:p>
        </w:tc>
        <w:tc>
          <w:tcPr>
            <w:tcW w:w="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高中</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2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免学费</w:t>
            </w:r>
          </w:p>
        </w:tc>
      </w:tr>
    </w:tbl>
    <w:p>
      <w:pPr>
        <w:keepNext w:val="0"/>
        <w:keepLines w:val="0"/>
        <w:widowControl/>
        <w:suppressLineNumbers w:val="0"/>
        <w:jc w:val="left"/>
        <w:rPr>
          <w:rStyle w:val="5"/>
          <w:rFonts w:hint="default" w:ascii="宋体" w:hAnsi="宋体" w:eastAsia="宋体" w:cs="宋体"/>
          <w:kern w:val="0"/>
          <w:sz w:val="30"/>
          <w:szCs w:val="30"/>
          <w:lang w:val="en-US" w:eastAsia="zh-CN" w:bidi="ar"/>
        </w:rPr>
      </w:pPr>
    </w:p>
    <w:p>
      <w:pPr>
        <w:keepNext w:val="0"/>
        <w:keepLines w:val="0"/>
        <w:widowControl/>
        <w:suppressLineNumbers w:val="0"/>
        <w:jc w:val="left"/>
        <w:rPr>
          <w:rFonts w:hint="default" w:ascii="宋体" w:hAnsi="宋体" w:eastAsia="宋体" w:cs="宋体"/>
          <w:kern w:val="0"/>
          <w:sz w:val="30"/>
          <w:szCs w:val="30"/>
          <w:lang w:val="en-US" w:eastAsia="zh-CN" w:bidi="ar"/>
        </w:rPr>
      </w:pPr>
      <w:r>
        <w:rPr>
          <w:rStyle w:val="5"/>
          <w:rFonts w:hint="eastAsia" w:ascii="宋体" w:hAnsi="宋体" w:eastAsia="宋体" w:cs="宋体"/>
          <w:kern w:val="0"/>
          <w:sz w:val="30"/>
          <w:szCs w:val="30"/>
          <w:lang w:val="en-US" w:eastAsia="zh-CN" w:bidi="ar"/>
        </w:rPr>
        <w:t>专业介绍：</w:t>
      </w:r>
    </w:p>
    <w:p>
      <w:pPr>
        <w:keepNext w:val="0"/>
        <w:keepLines w:val="0"/>
        <w:widowControl/>
        <w:suppressLineNumbers w:val="0"/>
        <w:jc w:val="left"/>
        <w:rPr>
          <w:sz w:val="30"/>
          <w:szCs w:val="30"/>
        </w:rPr>
      </w:pPr>
      <w:r>
        <w:rPr>
          <w:rFonts w:ascii="宋体" w:hAnsi="宋体" w:eastAsia="宋体" w:cs="宋体"/>
          <w:kern w:val="0"/>
          <w:sz w:val="30"/>
          <w:szCs w:val="30"/>
          <w:lang w:val="en-US" w:eastAsia="zh-CN" w:bidi="ar"/>
        </w:rPr>
        <w:t>0</w:t>
      </w:r>
      <w:r>
        <w:rPr>
          <w:rFonts w:hint="eastAsia" w:ascii="宋体" w:hAnsi="宋体" w:eastAsia="宋体" w:cs="宋体"/>
          <w:kern w:val="0"/>
          <w:sz w:val="30"/>
          <w:szCs w:val="30"/>
          <w:lang w:val="en-US" w:eastAsia="zh-CN" w:bidi="ar"/>
        </w:rPr>
        <w:t>1</w:t>
      </w:r>
      <w:r>
        <w:rPr>
          <w:rStyle w:val="5"/>
          <w:rFonts w:hint="eastAsia" w:ascii="黑体" w:hAnsi="宋体" w:eastAsia="黑体" w:cs="黑体"/>
          <w:kern w:val="0"/>
          <w:sz w:val="30"/>
          <w:szCs w:val="30"/>
          <w:lang w:val="en-US" w:eastAsia="zh-CN" w:bidi="ar"/>
        </w:rPr>
        <w:t>公路施工与养护</w:t>
      </w:r>
      <w:r>
        <w:rPr>
          <w:rFonts w:ascii="宋体" w:hAnsi="宋体" w:eastAsia="宋体" w:cs="宋体"/>
          <w:kern w:val="0"/>
          <w:sz w:val="30"/>
          <w:szCs w:val="30"/>
          <w:lang w:val="en-US" w:eastAsia="zh-CN" w:bidi="ar"/>
        </w:rPr>
        <w:drawing>
          <wp:inline distT="0" distB="0" distL="114300" distR="114300">
            <wp:extent cx="304800" cy="304800"/>
            <wp:effectExtent l="0" t="0" r="0" b="0"/>
            <wp:docPr id="6" name="图片 5"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1.png"/>
                    <pic:cNvPicPr>
                      <a:picLocks noChangeAspect="1"/>
                    </pic:cNvPicPr>
                  </pic:nvPicPr>
                  <pic:blipFill>
                    <a:blip/>
                    <a:stretch>
                      <a:fillRect/>
                    </a:stretch>
                  </pic:blipFill>
                  <pic:spPr>
                    <a:xfrm>
                      <a:off x="0" y="0"/>
                      <a:ext cx="304800" cy="3048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sz w:val="30"/>
          <w:szCs w:val="30"/>
        </w:rPr>
      </w:pPr>
      <w:r>
        <w:rPr>
          <w:rFonts w:hint="eastAsia" w:ascii="微软雅黑" w:hAnsi="微软雅黑" w:eastAsia="微软雅黑" w:cs="微软雅黑"/>
          <w:sz w:val="30"/>
          <w:szCs w:val="30"/>
        </w:rPr>
        <w:t>培养目标：本专业培养德、智、体美全面发展，具有良好职业道德和可持续发展能力，具备公路工程建设一线的施工员、试验员、测量员、资料员、养护工、绘图员、安全员、材料员等岗位职业能力，能从事公路施工与养护工作的高级技术技能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sz w:val="30"/>
          <w:szCs w:val="30"/>
        </w:rPr>
      </w:pPr>
      <w:r>
        <w:rPr>
          <w:rFonts w:hint="eastAsia" w:ascii="微软雅黑" w:hAnsi="微软雅黑" w:eastAsia="微软雅黑" w:cs="微软雅黑"/>
          <w:sz w:val="30"/>
          <w:szCs w:val="30"/>
        </w:rPr>
        <w:t>主要课程：公路试验与检测、公路施工测量、路基路面施工技术、桥涵施工技术、公路养护、施工安全管理、施工资料管理、公路概论、公路工程识图、公路CAD等。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sz w:val="30"/>
          <w:szCs w:val="30"/>
        </w:rPr>
      </w:pPr>
      <w:r>
        <w:rPr>
          <w:rFonts w:hint="eastAsia" w:ascii="微软雅黑" w:hAnsi="微软雅黑" w:eastAsia="微软雅黑" w:cs="微软雅黑"/>
          <w:sz w:val="30"/>
          <w:szCs w:val="30"/>
        </w:rPr>
        <w:t>就业前景：主要面向公路交通部门企事业单位、城市市政施工企业、建设单位、公路规划设计与勘测单位、工程建设监理单位等。从事施工员、试验员、测量员、资料员、养护工、绘图员、安全员、材料员等岗位工作，逐步走向路桥工程师、试验检测工程师、监理工程师、工程项目经理等工作岗位。</w:t>
      </w:r>
    </w:p>
    <w:p>
      <w:pPr>
        <w:keepNext w:val="0"/>
        <w:keepLines w:val="0"/>
        <w:widowControl/>
        <w:suppressLineNumbers w:val="0"/>
        <w:jc w:val="left"/>
        <w:rPr>
          <w:rFonts w:ascii="宋体" w:hAnsi="宋体" w:eastAsia="宋体" w:cs="宋体"/>
          <w:kern w:val="0"/>
          <w:sz w:val="30"/>
          <w:szCs w:val="30"/>
          <w:lang w:val="en-US" w:eastAsia="zh-CN" w:bidi="ar"/>
        </w:rPr>
      </w:pPr>
    </w:p>
    <w:p>
      <w:pPr>
        <w:keepNext w:val="0"/>
        <w:keepLines w:val="0"/>
        <w:widowControl/>
        <w:suppressLineNumbers w:val="0"/>
        <w:jc w:val="left"/>
        <w:rPr>
          <w:sz w:val="30"/>
          <w:szCs w:val="30"/>
        </w:rPr>
      </w:pPr>
      <w:r>
        <w:rPr>
          <w:rFonts w:ascii="宋体" w:hAnsi="宋体" w:eastAsia="宋体" w:cs="宋体"/>
          <w:kern w:val="0"/>
          <w:sz w:val="30"/>
          <w:szCs w:val="30"/>
          <w:lang w:val="en-US" w:eastAsia="zh-CN" w:bidi="ar"/>
        </w:rPr>
        <w:t>0</w:t>
      </w:r>
      <w:r>
        <w:rPr>
          <w:rFonts w:hint="eastAsia" w:ascii="宋体" w:hAnsi="宋体" w:eastAsia="宋体" w:cs="宋体"/>
          <w:kern w:val="0"/>
          <w:sz w:val="30"/>
          <w:szCs w:val="30"/>
          <w:lang w:val="en-US" w:eastAsia="zh-CN" w:bidi="ar"/>
        </w:rPr>
        <w:t>2</w:t>
      </w:r>
      <w:r>
        <w:rPr>
          <w:rStyle w:val="5"/>
          <w:rFonts w:hint="eastAsia" w:ascii="黑体" w:hAnsi="宋体" w:eastAsia="黑体" w:cs="黑体"/>
          <w:kern w:val="0"/>
          <w:sz w:val="30"/>
          <w:szCs w:val="30"/>
          <w:lang w:val="en-US" w:eastAsia="zh-CN" w:bidi="ar"/>
        </w:rPr>
        <w:t>铁路客运服务</w:t>
      </w:r>
      <w:r>
        <w:rPr>
          <w:rFonts w:ascii="宋体" w:hAnsi="宋体" w:eastAsia="宋体" w:cs="宋体"/>
          <w:kern w:val="0"/>
          <w:sz w:val="30"/>
          <w:szCs w:val="30"/>
          <w:lang w:val="en-US" w:eastAsia="zh-CN" w:bidi="ar"/>
        </w:rPr>
        <w:drawing>
          <wp:inline distT="0" distB="0" distL="114300" distR="114300">
            <wp:extent cx="304800" cy="304800"/>
            <wp:effectExtent l="0" t="0" r="0" b="0"/>
            <wp:docPr id="5" name="图片 3" descr="IMG_5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IMG_5654.jpg"/>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sz w:val="30"/>
          <w:szCs w:val="30"/>
        </w:rPr>
      </w:pPr>
      <w:r>
        <w:rPr>
          <w:rFonts w:hint="eastAsia" w:ascii="微软雅黑" w:hAnsi="微软雅黑" w:eastAsia="微软雅黑" w:cs="微软雅黑"/>
          <w:sz w:val="30"/>
          <w:szCs w:val="30"/>
        </w:rPr>
        <w:t>培养目标：培养面向铁路客运服务生产及管理一线岗位，了解旅客心理、熟悉铁路乘务规章制度和组织管理基本知识，熟练掌握铁路乘务基本理论和实际操作技能的高端技能型人才。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sz w:val="30"/>
          <w:szCs w:val="30"/>
        </w:rPr>
      </w:pPr>
      <w:r>
        <w:rPr>
          <w:rFonts w:hint="eastAsia" w:ascii="微软雅黑" w:hAnsi="微软雅黑" w:eastAsia="微软雅黑" w:cs="微软雅黑"/>
          <w:sz w:val="30"/>
          <w:szCs w:val="30"/>
        </w:rPr>
        <w:t>主要课程：铁路概论、铁路运输安全管理、铁路旅客运输服务、旅客运输心理学、客运服务礼仪、铁路客运组织、铁路客运英语、普通话等课程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sz w:val="30"/>
          <w:szCs w:val="30"/>
        </w:rPr>
      </w:pPr>
      <w:r>
        <w:rPr>
          <w:rFonts w:hint="eastAsia" w:ascii="微软雅黑" w:hAnsi="微软雅黑" w:eastAsia="微软雅黑" w:cs="微软雅黑"/>
          <w:sz w:val="30"/>
          <w:szCs w:val="30"/>
        </w:rPr>
        <w:t>就业前景：本专业毕业生就业岗位为铁路客运客运员、列车长、列车员、售票员、检票员、客运值班员等岗位，也可在城市轨道交通运输企业从事客运工作。部分学生可选择参加汽车客运服务工作或星级酒店服务等管理工作。</w:t>
      </w:r>
    </w:p>
    <w:p>
      <w:pPr>
        <w:keepNext w:val="0"/>
        <w:keepLines w:val="0"/>
        <w:widowControl/>
        <w:suppressLineNumbers w:val="0"/>
        <w:jc w:val="left"/>
        <w:rPr>
          <w:rFonts w:ascii="宋体" w:hAnsi="宋体" w:eastAsia="宋体" w:cs="宋体"/>
          <w:kern w:val="0"/>
          <w:sz w:val="30"/>
          <w:szCs w:val="30"/>
          <w:lang w:val="en-US" w:eastAsia="zh-CN" w:bidi="ar"/>
        </w:rPr>
      </w:pPr>
    </w:p>
    <w:p>
      <w:pPr>
        <w:keepNext w:val="0"/>
        <w:keepLines w:val="0"/>
        <w:widowControl/>
        <w:suppressLineNumbers w:val="0"/>
        <w:jc w:val="left"/>
        <w:rPr>
          <w:sz w:val="30"/>
          <w:szCs w:val="30"/>
        </w:rPr>
      </w:pPr>
      <w:r>
        <w:rPr>
          <w:rFonts w:ascii="宋体" w:hAnsi="宋体" w:eastAsia="宋体" w:cs="宋体"/>
          <w:kern w:val="0"/>
          <w:sz w:val="30"/>
          <w:szCs w:val="30"/>
          <w:lang w:val="en-US" w:eastAsia="zh-CN" w:bidi="ar"/>
        </w:rPr>
        <w:t>0</w:t>
      </w:r>
      <w:r>
        <w:rPr>
          <w:rFonts w:hint="eastAsia" w:ascii="宋体" w:hAnsi="宋体" w:eastAsia="宋体" w:cs="宋体"/>
          <w:kern w:val="0"/>
          <w:sz w:val="30"/>
          <w:szCs w:val="30"/>
          <w:lang w:val="en-US" w:eastAsia="zh-CN" w:bidi="ar"/>
        </w:rPr>
        <w:t>3</w:t>
      </w:r>
      <w:r>
        <w:rPr>
          <w:rStyle w:val="5"/>
          <w:rFonts w:hint="eastAsia" w:ascii="黑体" w:hAnsi="宋体" w:eastAsia="黑体" w:cs="黑体"/>
          <w:kern w:val="0"/>
          <w:sz w:val="30"/>
          <w:szCs w:val="30"/>
          <w:lang w:val="en-US" w:eastAsia="zh-CN" w:bidi="ar"/>
        </w:rPr>
        <w:t>电子商务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sz w:val="30"/>
          <w:szCs w:val="30"/>
        </w:rPr>
      </w:pPr>
      <w:r>
        <w:rPr>
          <w:sz w:val="30"/>
          <w:szCs w:val="30"/>
        </w:rPr>
        <w:drawing>
          <wp:inline distT="0" distB="0" distL="114300" distR="114300">
            <wp:extent cx="304800" cy="304800"/>
            <wp:effectExtent l="0" t="0" r="0" b="0"/>
            <wp:docPr id="1" name="图片 4"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2.png"/>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eastAsia" w:ascii="微软雅黑" w:hAnsi="微软雅黑" w:eastAsia="微软雅黑" w:cs="微软雅黑"/>
          <w:sz w:val="30"/>
          <w:szCs w:val="30"/>
        </w:rPr>
        <w:t>培养目标：电子商务是融合计算机科学、管理学、市场营销学、法学与现代物流于一体的新型交叉学科，培养具有互联网思维，善于利用互联网开展商务活动的复合型人才。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sz w:val="30"/>
          <w:szCs w:val="30"/>
        </w:rPr>
      </w:pPr>
      <w:r>
        <w:rPr>
          <w:rFonts w:hint="eastAsia" w:ascii="微软雅黑" w:hAnsi="微软雅黑" w:eastAsia="微软雅黑" w:cs="微软雅黑"/>
          <w:sz w:val="30"/>
          <w:szCs w:val="30"/>
        </w:rPr>
        <w:t>主要课程：包括电子商务概论、经济学、管理学、商务英语、网络营销、市场营销学、计算机基础与应用、网络与数据通讯技术、数据库原理与网络数据库技术、电子商务原理以及决策与支持,网站编辑，网店美工等相关课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sz w:val="30"/>
          <w:szCs w:val="30"/>
        </w:rPr>
      </w:pPr>
      <w:r>
        <w:rPr>
          <w:rFonts w:hint="eastAsia" w:ascii="微软雅黑" w:hAnsi="微软雅黑" w:eastAsia="微软雅黑" w:cs="微软雅黑"/>
          <w:sz w:val="30"/>
          <w:szCs w:val="30"/>
        </w:rPr>
        <w:t>就业前景：电子商务专业学生职业发展成多元化发展，可从事企事业单位网站的网页设计、网站建设和维护、或网络编辑。或从事客户关系管理，电子商务项目管理，电子商务活动的策划与运作，或对应销售人员，商务咨询服务人员等职业；还可以从事互联网创新、创业领域全方位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sz w:val="30"/>
          <w:szCs w:val="30"/>
        </w:rPr>
      </w:pPr>
      <w:r>
        <w:rPr>
          <w:rFonts w:ascii="宋体" w:hAnsi="宋体" w:eastAsia="宋体" w:cs="宋体"/>
          <w:kern w:val="0"/>
          <w:sz w:val="30"/>
          <w:szCs w:val="30"/>
          <w:lang w:val="en-US" w:eastAsia="zh-CN" w:bidi="ar"/>
        </w:rPr>
        <w:br w:type="textWrapping"/>
      </w:r>
      <w:r>
        <w:rPr>
          <w:rFonts w:ascii="宋体" w:hAnsi="宋体" w:eastAsia="宋体" w:cs="宋体"/>
          <w:kern w:val="0"/>
          <w:sz w:val="30"/>
          <w:szCs w:val="30"/>
          <w:lang w:val="en-US" w:eastAsia="zh-CN" w:bidi="ar"/>
        </w:rPr>
        <w:t>0</w:t>
      </w:r>
      <w:r>
        <w:rPr>
          <w:rFonts w:hint="eastAsia" w:ascii="宋体" w:hAnsi="宋体" w:eastAsia="宋体" w:cs="宋体"/>
          <w:kern w:val="0"/>
          <w:sz w:val="30"/>
          <w:szCs w:val="30"/>
          <w:lang w:val="en-US" w:eastAsia="zh-CN" w:bidi="ar"/>
        </w:rPr>
        <w:t>4</w:t>
      </w:r>
      <w:r>
        <w:rPr>
          <w:rStyle w:val="5"/>
          <w:rFonts w:hint="eastAsia" w:ascii="黑体" w:hAnsi="宋体" w:eastAsia="黑体" w:cs="黑体"/>
          <w:kern w:val="0"/>
          <w:sz w:val="30"/>
          <w:szCs w:val="30"/>
          <w:lang w:val="en-US" w:eastAsia="zh-CN" w:bidi="ar"/>
        </w:rPr>
        <w:t>旅游与酒店管理</w:t>
      </w:r>
      <w:r>
        <w:rPr>
          <w:rFonts w:ascii="宋体" w:hAnsi="宋体" w:eastAsia="宋体" w:cs="宋体"/>
          <w:kern w:val="0"/>
          <w:sz w:val="30"/>
          <w:szCs w:val="30"/>
          <w:lang w:val="en-US" w:eastAsia="zh-CN" w:bidi="ar"/>
        </w:rPr>
        <w:drawing>
          <wp:inline distT="0" distB="0" distL="114300" distR="114300">
            <wp:extent cx="304800" cy="304800"/>
            <wp:effectExtent l="0" t="0" r="0" b="0"/>
            <wp:docPr id="11" name="图片 8"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 descr="2.png"/>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sz w:val="30"/>
          <w:szCs w:val="30"/>
        </w:rPr>
      </w:pPr>
      <w:r>
        <w:rPr>
          <w:rFonts w:hint="eastAsia" w:ascii="微软雅黑" w:hAnsi="微软雅黑" w:eastAsia="微软雅黑" w:cs="微软雅黑"/>
          <w:sz w:val="30"/>
          <w:szCs w:val="30"/>
        </w:rPr>
        <w:t>培养目标：培养具有良好的职业道德、具备较强的与人交流合作、信息处理、自我学习 和解决问题的能力。熟悉相关领域业务知识、具有一定的导游实践和较高的综合素质并能从事旅游企业、导游、计调等相关岗位的高级技能及相关管理能力的人才。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sz w:val="30"/>
          <w:szCs w:val="30"/>
        </w:rPr>
      </w:pPr>
      <w:r>
        <w:rPr>
          <w:rFonts w:hint="eastAsia" w:ascii="微软雅黑" w:hAnsi="微软雅黑" w:eastAsia="微软雅黑" w:cs="微软雅黑"/>
          <w:sz w:val="30"/>
          <w:szCs w:val="30"/>
        </w:rPr>
        <w:t>主要课程：导游基础知识、导游讲解、政策法规、导游业务、地陪服务、餐厅服务与管理、前厅服务与管理、旅行社管理、宴会设计、酒店管理实务、旅游市场营销等。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sz w:val="30"/>
          <w:szCs w:val="30"/>
        </w:rPr>
      </w:pPr>
      <w:r>
        <w:rPr>
          <w:rFonts w:hint="eastAsia" w:ascii="微软雅黑" w:hAnsi="微软雅黑" w:eastAsia="微软雅黑" w:cs="微软雅黑"/>
          <w:sz w:val="30"/>
          <w:szCs w:val="30"/>
        </w:rPr>
        <w:t>就业前景：学生毕业可到旅行社、旅游景区、博物馆、星级酒店等企事业单位从事导游、领队、营销、接待等相关工作或自主创业。</w:t>
      </w:r>
    </w:p>
    <w:p>
      <w:pPr>
        <w:keepNext w:val="0"/>
        <w:keepLines w:val="0"/>
        <w:widowControl/>
        <w:suppressLineNumbers w:val="0"/>
        <w:jc w:val="left"/>
        <w:rPr>
          <w:sz w:val="30"/>
          <w:szCs w:val="30"/>
        </w:rPr>
      </w:pPr>
      <w:r>
        <w:rPr>
          <w:rFonts w:ascii="宋体" w:hAnsi="宋体" w:eastAsia="宋体" w:cs="宋体"/>
          <w:kern w:val="0"/>
          <w:sz w:val="30"/>
          <w:szCs w:val="30"/>
          <w:lang w:val="en-US" w:eastAsia="zh-CN" w:bidi="ar"/>
        </w:rPr>
        <w:br w:type="textWrapping"/>
      </w:r>
      <w:r>
        <w:rPr>
          <w:rStyle w:val="5"/>
          <w:rFonts w:ascii="宋体" w:hAnsi="宋体" w:eastAsia="宋体" w:cs="宋体"/>
          <w:kern w:val="0"/>
          <w:sz w:val="30"/>
          <w:szCs w:val="30"/>
          <w:lang w:val="en-US" w:eastAsia="zh-CN" w:bidi="ar"/>
        </w:rPr>
        <w:t>报名方式：自主招生扫码报名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30"/>
          <w:szCs w:val="30"/>
        </w:rPr>
      </w:pPr>
      <w:r>
        <w:rPr>
          <w:sz w:val="30"/>
          <w:szCs w:val="30"/>
        </w:rPr>
        <w:drawing>
          <wp:inline distT="0" distB="0" distL="114300" distR="114300">
            <wp:extent cx="2198370" cy="2858135"/>
            <wp:effectExtent l="0" t="0" r="11430" b="18415"/>
            <wp:docPr id="16" name="图片 16" descr="cc7b969d0069287b851d0c75aa56a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cc7b969d0069287b851d0c75aa56a572"/>
                    <pic:cNvPicPr>
                      <a:picLocks noChangeAspect="1"/>
                    </pic:cNvPicPr>
                  </pic:nvPicPr>
                  <pic:blipFill>
                    <a:blip r:embed="rId5"/>
                    <a:stretch>
                      <a:fillRect/>
                    </a:stretch>
                  </pic:blipFill>
                  <pic:spPr>
                    <a:xfrm>
                      <a:off x="0" y="0"/>
                      <a:ext cx="2198370" cy="2858135"/>
                    </a:xfrm>
                    <a:prstGeom prst="rect">
                      <a:avLst/>
                    </a:prstGeom>
                  </pic:spPr>
                </pic:pic>
              </a:graphicData>
            </a:graphic>
          </wp:inline>
        </w:drawing>
      </w:r>
      <w:r>
        <w:rPr>
          <w:sz w:val="30"/>
          <w:szCs w:val="30"/>
        </w:rPr>
        <w:drawing>
          <wp:inline distT="0" distB="0" distL="114300" distR="114300">
            <wp:extent cx="304800" cy="304800"/>
            <wp:effectExtent l="0" t="0" r="0" b="0"/>
            <wp:docPr id="8"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1" descr="IMG_26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jc w:val="left"/>
        <w:rPr>
          <w:sz w:val="30"/>
          <w:szCs w:val="30"/>
        </w:rPr>
      </w:pPr>
      <w:r>
        <w:rPr>
          <w:rStyle w:val="5"/>
          <w:rFonts w:ascii="宋体" w:hAnsi="宋体" w:eastAsia="宋体" w:cs="宋体"/>
          <w:kern w:val="0"/>
          <w:sz w:val="30"/>
          <w:szCs w:val="30"/>
          <w:lang w:val="en-US" w:eastAsia="zh-CN" w:bidi="ar"/>
        </w:rPr>
        <w:t>联系方式</w:t>
      </w:r>
      <w:r>
        <w:rPr>
          <w:rStyle w:val="5"/>
          <w:rFonts w:hint="eastAsia" w:ascii="宋体" w:hAnsi="宋体" w:eastAsia="宋体" w:cs="宋体"/>
          <w:kern w:val="0"/>
          <w:sz w:val="30"/>
          <w:szCs w:val="30"/>
          <w:lang w:val="en-US" w:eastAsia="zh-CN" w:bidi="ar"/>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sz w:val="30"/>
          <w:szCs w:val="30"/>
        </w:rPr>
      </w:pPr>
      <w:r>
        <w:rPr>
          <w:color w:val="000000"/>
          <w:sz w:val="30"/>
          <w:szCs w:val="30"/>
        </w:rPr>
        <w:t>座机：0894-5539660；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AF6"/>
        <w:spacing w:before="0" w:beforeAutospacing="0" w:after="0" w:afterAutospacing="0"/>
        <w:ind w:left="0" w:right="0" w:firstLine="0"/>
        <w:jc w:val="left"/>
      </w:pPr>
      <w:r>
        <w:rPr>
          <w:rFonts w:hint="eastAsia" w:ascii="微软雅黑" w:hAnsi="微软雅黑" w:eastAsia="微软雅黑" w:cs="微软雅黑"/>
          <w:i w:val="0"/>
          <w:caps w:val="0"/>
          <w:color w:val="000000"/>
          <w:spacing w:val="23"/>
          <w:sz w:val="30"/>
          <w:szCs w:val="30"/>
          <w:shd w:val="clear" w:fill="FDFAF6"/>
          <w:lang w:val="en-US" w:eastAsia="zh-CN"/>
        </w:rPr>
        <w:t>林老师13085792345；</w:t>
      </w:r>
      <w:r>
        <w:rPr>
          <w:rFonts w:hint="eastAsia" w:ascii="微软雅黑" w:hAnsi="微软雅黑" w:eastAsia="微软雅黑" w:cs="微软雅黑"/>
          <w:i w:val="0"/>
          <w:caps w:val="0"/>
          <w:color w:val="000000"/>
          <w:spacing w:val="23"/>
          <w:sz w:val="30"/>
          <w:szCs w:val="30"/>
          <w:shd w:val="clear" w:fill="FDFAF6"/>
        </w:rPr>
        <w:t>杨老师：18691087718</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756D57"/>
    <w:rsid w:val="04E96EE0"/>
    <w:rsid w:val="0CD21430"/>
    <w:rsid w:val="0F950B6C"/>
    <w:rsid w:val="1C640309"/>
    <w:rsid w:val="243C0C10"/>
    <w:rsid w:val="24714941"/>
    <w:rsid w:val="30071FEC"/>
    <w:rsid w:val="34EE5921"/>
    <w:rsid w:val="36CB6476"/>
    <w:rsid w:val="3A3B4ABF"/>
    <w:rsid w:val="3B6318DD"/>
    <w:rsid w:val="48111E76"/>
    <w:rsid w:val="4A9547E0"/>
    <w:rsid w:val="67F15586"/>
    <w:rsid w:val="69FF5C2E"/>
    <w:rsid w:val="7CEF26EB"/>
    <w:rsid w:val="7D756D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2021-08-07T02:43:00Z</dcterms:created>
  <dc:creator>尘</dc:creator>
  <cp:lastModifiedBy>yzd</cp:lastModifiedBy>
  <dcterms:modified xsi:type="dcterms:W3CDTF">2021-08-08T08:59:12Z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D5303B1CACC04DCD9E8266E5ED331AF6</vt:lpwstr>
  </property>
</Properties>
</file>