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对林芝市第二届人民代表大会第三次会议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16号建议的答复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扎巴旺堆代表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您提出的“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关于解决当地待业青年就业困难问题的建议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”收悉，现答复如下：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近年来，林芝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市人社局高度重视当地待业青年的就业工作，有序推进各项政策举措落地见效，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确保就业创业形势持续稳定向好。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一是精准实施稳岗扩岗促就业。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深入推进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“一把手”访企拓岗，采取线下招聘和线上直播带岗相结合的方式，累计开展民营企业专场、就业援藏专场、每周五精品招聘会等招聘活动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20余场次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，征集就业岗位5444个。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落实国家百万青年见习计划，帮助200余名高校毕业生进行实践锻炼。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二是精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准实施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-SA"/>
        </w:rPr>
        <w:t>帮扶指导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促就业。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印发《林芝市就业创业扶持基金使用管理实施细则》，对我市高校毕业生区外就业创业进行补贴，对区外就业的典型家庭和相关企业进行奖励，激励促进区外就业。开展人社系统高校毕业生就业工作人员业务培训、直播带岗培训30人次，优化就业服务窗口功能、公布服务热线，促进我市就业服务提质增效。通过户籍核查、走访核实、电话跟进等方式，精准核查自治区移交的3128名应届高校毕业生基础数据，持续完善实名制系统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三是精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准实施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就业援藏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促就业。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充分发挥广东对口支援优势，在对口支援省、市挂牌林芝市高校毕业生区外就业创业基地，开展就业援藏专场招聘活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动6场次，开展就业援藏回访对接4次，累计征集广东企业岗位4564个，慰问在粤就业高校毕业生、家属190余人次，发放慰问品价值6万余元。开展林芝市高校毕业生赴粤就业创业意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愿调研，摸底掌握有意愿赴粤就业创业高校毕业生584人；对接2023年广东省高校毕业生“三支一扶”计划设定10个岗位定向招募西藏籍高校毕业生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（含西藏高校毕业生）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，拟招募9人。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四是精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准实施创新创业促就业。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用好用足我市高校毕业生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就业创业扶持基金1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00万元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</w:rPr>
        <w:t>创业担保贷款基金500万元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eastAsia="zh-CN"/>
        </w:rPr>
        <w:t>和自治区就业创业各类优惠政策，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持续释放政策红利，累计兑现高校毕业生就业创业补贴1386.53万元，其中兑现高校毕业生一次性创业补贴76人次458.5万元，创业场地租金及水电费等补贴154.6万元。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五是精准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实施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督查问效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促就业。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none"/>
          <w:lang w:val="en-US" w:eastAsia="zh-CN"/>
        </w:rPr>
        <w:t>召开全市高校毕业生就业创业工作领导小组会议，制定下发《2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023年全市高校毕业生就业工作要点》《关于印发林芝市2023年应届高校毕业生就业责任清单任务分解的通知》，进一步明确任务目标、工作职责，强化督导检查，持续跟踪问效，有序推进各项工作举措落地见效。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六是精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准实施宣传引导促就业。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《致2023届林芝籍高校毕业生的一封信》《关于高校毕业生档案托管转递事项的公告》，在“林芝市人力资源和社会保障”微信公众号开设就业援藏专栏，通过走村入户、微信公众号、宣传日活动等方式和平台持续宣传高校毕业生就业政策、典型、招聘信息等内容，出版发行《青春绽放-西藏籍高校毕业生在粤就业纪实》，挖掘宣传54名在粤就业典型，引导鼓励广大高校毕业生树立“行行可建功、处处能立业”的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根据今年人社工作计划，下一步林芝人社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开展领导干部“一对一、一对多”就业帮扶高校毕业生工作。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市级领导干部重点帮扶零就业家庭、城乡低保家庭、脱贫人口家庭和监测对象家庭高校毕业生、残疾人高校毕业生等困难毕业生，对市场渠道确实难以就业的进行就业援助托底安置，确保有意愿的困难毕业生100%就业。待自治区移交今年应届高校毕业生数据后将及时建立领导干部“一对一、一对多”帮扶花名册；赴七县（区）开展“五进一送”集中宣传活动，通过张贴宣传海报、发放宣传资料、开展集中宣传等方式，推动高校毕业生就业政策入村入户，确保村（居）100%覆盖；适时开展高校毕业生赴粤就业见习、“组团式”区外市场就业等活动，鼓励和带动更多高校毕业生赴粤实现充分稳定就业，促进各民族交往交流交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感谢您对我市青年就业工作的关心和支持。上述答复是否满意，请填写《征询意见表》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并与我们电话联系。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联系单位及电话：林芝市人力资源和社会保障局高校毕业生就业指导服务中心， 0894-5888775。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（盖章）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2023年6月30日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GI0OTY1NjViYmNiMmQxYzk2ZDViY2YyMWNjNmEifQ=="/>
  </w:docVars>
  <w:rsids>
    <w:rsidRoot w:val="3E0D3142"/>
    <w:rsid w:val="0B20486C"/>
    <w:rsid w:val="3E0D3142"/>
    <w:rsid w:val="6CA1CD99"/>
    <w:rsid w:val="77EFB69E"/>
    <w:rsid w:val="7BCAB96A"/>
    <w:rsid w:val="7EE7E397"/>
    <w:rsid w:val="7F3BE71E"/>
    <w:rsid w:val="7FBF2271"/>
    <w:rsid w:val="FE640D0C"/>
    <w:rsid w:val="FFDF254E"/>
    <w:rsid w:val="FFE6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footer"/>
    <w:basedOn w:val="1"/>
    <w:next w:val="6"/>
    <w:qFormat/>
    <w:uiPriority w:val="0"/>
    <w:pPr>
      <w:snapToGrid w:val="0"/>
      <w:jc w:val="left"/>
    </w:pPr>
    <w:rPr>
      <w:sz w:val="18"/>
    </w:rPr>
  </w:style>
  <w:style w:type="paragraph" w:styleId="6">
    <w:name w:val="index 5"/>
    <w:basedOn w:val="1"/>
    <w:next w:val="1"/>
    <w:qFormat/>
    <w:uiPriority w:val="2"/>
    <w:pPr>
      <w:ind w:left="168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spacing w:line="576" w:lineRule="exact"/>
    </w:pPr>
    <w:rPr>
      <w:rFonts w:ascii="Calibri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1629</Words>
  <Characters>1710</Characters>
  <Lines>0</Lines>
  <Paragraphs>0</Paragraphs>
  <TotalTime>3</TotalTime>
  <ScaleCrop>false</ScaleCrop>
  <LinksUpToDate>false</LinksUpToDate>
  <CharactersWithSpaces>2029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2023-06-22T01:26:00Z</dcterms:created>
  <dc:creator>user</dc:creator>
  <cp:lastModifiedBy>瑞子</cp:lastModifiedBy>
  <cp:lastPrinted>2023-06-21T03:14:00Z</cp:lastPrinted>
  <dcterms:modified xsi:type="dcterms:W3CDTF">2023-08-25T03:03:36Z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C8A0F85CD86040BE80AB6228D09C7B52_12</vt:lpwstr>
  </property>
</Properties>
</file>